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吉林大学本科专业评估工作方案</w:t>
      </w:r>
    </w:p>
    <w:p>
      <w:pPr>
        <w:adjustRightInd w:val="0"/>
        <w:snapToGrid w:val="0"/>
        <w:spacing w:before="120" w:beforeLines="50" w:line="336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</w:t>
      </w:r>
    </w:p>
    <w:p>
      <w:pPr>
        <w:adjustRightInd w:val="0"/>
        <w:snapToGrid w:val="0"/>
        <w:spacing w:before="120" w:beforeLines="50" w:line="336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一、专业评估目的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贯彻落实《教育部关于全面提高高等教育质量的若干意见》（教高[2012]4号）和《关于普通高等学校本科教学评估工作的意见》（教高[2011]9号）文件精神，健全本科教学质量保障体系，建立专业动态调整机制，加强本科专业内涵建设，深化人才培养模式改革，强化专业特色，全面提高人才培养质量。</w:t>
      </w:r>
    </w:p>
    <w:p>
      <w:pPr>
        <w:adjustRightInd w:val="0"/>
        <w:snapToGrid w:val="0"/>
        <w:spacing w:before="120" w:beforeLines="50" w:line="336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二、专业评估原则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1.分类指导原则。根据学校专业建设发展规划，依据不同专业的人才培养目标，在全面分析其建设水平的基础上，加强分类指导，引导各专业合理确立发展目标。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2.问题引导原则。注重对专业发展和建设中的问题进行诊断，充分进行信息反馈，消除功利心态，提高专业建设与改革发展的实效。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3.数据实证原则。充分利用信息技术，采集反映各专业教学状态的基本数据，强调数据分析，注重事实判断。</w:t>
      </w:r>
    </w:p>
    <w:p>
      <w:pPr>
        <w:adjustRightInd w:val="0"/>
        <w:snapToGrid w:val="0"/>
        <w:spacing w:before="120" w:beforeLines="50" w:line="336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三、专业评估内容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科专业评估的内容，包括定位与规划、师资队伍、办学条件、培养过程、质量保障、学生质量、优势与特色等7个“一级指标”，计15个“二级指标”，共38个“主要观测点”。其主要内容详见附件《吉林大学本科专业评估指标体系（通用指标）》。</w:t>
      </w:r>
    </w:p>
    <w:p>
      <w:pPr>
        <w:adjustRightInd w:val="0"/>
        <w:snapToGrid w:val="0"/>
        <w:spacing w:before="120" w:beforeLines="50" w:line="336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四、专业评估方式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本科专业评估以专业自评、数据监测、过程评估、现场考察相结合的方式，采取“定性分析”与“定量分析”相结合的方法进行。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1.专业自评。专业按照学校评估要求进行自评，撰写专业自评报告。自评报告需经过学院教学委员会审议并通过。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2.数据监测。专业使用吉林大学本科教学质量保障平台系统，进行本科教学基本状态数据填报，系统对采集的数据进行统计分析，形成专业状态数据分析报告，辅助评估专家开展专业评估。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3.过程评估。学校评估专家对专业进行评估前，开展课堂教学、实践教学、毕业论文（设计）和考试等教学工作检查，检查结果作为专业评估的参考依据。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4.现场考察。专家组通过听取专业负责人汇报、查阅原始档案、考察教学实验室、与师生访谈等方式，进行现场考察。</w:t>
      </w:r>
    </w:p>
    <w:p>
      <w:pPr>
        <w:adjustRightInd w:val="0"/>
        <w:snapToGrid w:val="0"/>
        <w:spacing w:before="120" w:beforeLines="50" w:line="336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五、专业评估结论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专业评估结论分为优秀、良好、合格、不合格四种。评估结论以二级指标的达标等级及其数量予以认定。学校以适当方式公布评估结果。</w:t>
      </w:r>
    </w:p>
    <w:p>
      <w:pPr>
        <w:adjustRightInd w:val="0"/>
        <w:snapToGrid w:val="0"/>
        <w:spacing w:before="120" w:beforeLines="50" w:line="336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六、评估结果应用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1.专业评估结果为学校进一步加强专业建设，优化调整专业结构，以及制定专业招生计划等提供客观依据。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2.对于评估结果为“优秀”的专业，在申报专业建设项目和投入建设经费时予以优先。对于评估为“不合格”的专业，限期整改，重新评估仍不合格，则停止专业招生。</w:t>
      </w: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ind w:firstLine="480" w:firstLineChars="200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4"/>
        </w:rPr>
        <w:br w:type="page"/>
      </w:r>
      <w:r>
        <w:rPr>
          <w:rFonts w:hint="eastAsia" w:ascii="黑体" w:hAnsi="宋体" w:eastAsia="黑体"/>
          <w:bCs/>
          <w:color w:val="000000"/>
          <w:sz w:val="28"/>
          <w:szCs w:val="28"/>
        </w:rPr>
        <w:t>附件：</w:t>
      </w:r>
    </w:p>
    <w:p>
      <w:pPr>
        <w:spacing w:before="120" w:beforeLines="50" w:after="120" w:afterLines="50"/>
        <w:jc w:val="center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吉林大学本科专业评估指标体系（通用指标）</w:t>
      </w:r>
    </w:p>
    <w:tbl>
      <w:tblPr>
        <w:tblStyle w:val="6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685"/>
        <w:gridCol w:w="4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要素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1.定位与规划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1.1专业定位与培养目标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（1）专业定位与学科基础</w:t>
            </w:r>
          </w:p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（2）专业培养目标与质量标准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1.2专业建设规划与水平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（1）专业建设规划</w:t>
            </w:r>
          </w:p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（2）专业建设水平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2.师资队伍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2.1数量与结构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tabs>
                <w:tab w:val="left" w:pos="840"/>
              </w:tabs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（1）专业教师数量与结构</w:t>
            </w:r>
          </w:p>
          <w:p>
            <w:pPr>
              <w:keepNext/>
              <w:tabs>
                <w:tab w:val="left" w:pos="840"/>
              </w:tabs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（2）专业技术队伍数量与结构</w:t>
            </w:r>
          </w:p>
          <w:p>
            <w:pPr>
              <w:keepNext/>
              <w:tabs>
                <w:tab w:val="left" w:pos="840"/>
              </w:tabs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（3）校外兼职教师队伍建设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2.2教学水平与教学投入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（1）教师教学水平</w:t>
            </w:r>
          </w:p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（2）教师科研水平</w:t>
            </w:r>
          </w:p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（3）科研成果转化为教学</w:t>
            </w:r>
          </w:p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（4）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教授、副教授为本科生上课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2.3教师发展与服务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tabs>
                <w:tab w:val="left" w:pos="6930"/>
              </w:tabs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（1）教学组织体系与团队建设</w:t>
            </w:r>
          </w:p>
          <w:p>
            <w:pPr>
              <w:keepNext/>
              <w:tabs>
                <w:tab w:val="left" w:pos="6930"/>
              </w:tabs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（2）教师教学与专业能力培养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3.办学条件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3.1教学设施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tabs>
                <w:tab w:val="center" w:pos="3529"/>
              </w:tabs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（1）专业实验室建设与开放情况</w:t>
            </w:r>
          </w:p>
          <w:p>
            <w:pPr>
              <w:keepNext/>
              <w:tabs>
                <w:tab w:val="center" w:pos="3529"/>
              </w:tabs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（2）专业资料室建设与开放情况</w:t>
            </w:r>
          </w:p>
          <w:p>
            <w:pPr>
              <w:keepNext/>
              <w:tabs>
                <w:tab w:val="center" w:pos="3529"/>
              </w:tabs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（3）教学信息化建设与应用效果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3.2实习基地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tabs>
                <w:tab w:val="center" w:pos="3529"/>
              </w:tabs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（1）实习基地建设与利用情况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3.3社会资源利用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（1）合作办学情况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（2）学生第二校园与境外学习情况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4.培养过程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4.1课程建设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（1）课程设置与结构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（2）课程建设情况</w:t>
            </w:r>
          </w:p>
          <w:p>
            <w:pPr>
              <w:keepNext/>
              <w:spacing w:line="28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（3）教材建设情况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4.2课堂教学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（1）课堂教学效果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（2）教学方式与方法改革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（3）考试、考核方法改革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4.3实践教学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（1）实践教学体系与实施效果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（2）实习（实训、社会实践）管理与质量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（3）毕业论文（设计）管理与质量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5.质量保障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5.1管理制度与质量监控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numPr>
                <w:ilvl w:val="0"/>
                <w:numId w:val="1"/>
              </w:numPr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教学管理制度及各环节质量标准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（2）日常教学管理及制度执行情况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5.2质量持续改进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numPr>
                <w:ilvl w:val="0"/>
                <w:numId w:val="2"/>
              </w:numPr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质量改进的途径与方法</w:t>
            </w:r>
          </w:p>
          <w:p>
            <w:pPr>
              <w:keepNext/>
              <w:numPr>
                <w:ilvl w:val="0"/>
                <w:numId w:val="2"/>
              </w:numPr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质量改进的效果与评价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6.学生质量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5.1学生综合素质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numPr>
                <w:ilvl w:val="0"/>
                <w:numId w:val="3"/>
              </w:numPr>
              <w:spacing w:line="300" w:lineRule="exact"/>
              <w:jc w:val="lef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学生学业水平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（2）学风与综合素质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5.2社会评价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（1）招生生源情况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（2）毕业生就业及深造情况</w:t>
            </w:r>
          </w:p>
          <w:p>
            <w:pPr>
              <w:keepNext/>
              <w:spacing w:line="300" w:lineRule="exac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（3）社会用人单位评价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7.优势与特色</w:t>
            </w:r>
          </w:p>
        </w:tc>
        <w:tc>
          <w:tcPr>
            <w:tcW w:w="6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00" w:lineRule="exact"/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专业在国内外的地位和发展特色</w:t>
            </w:r>
          </w:p>
        </w:tc>
      </w:tr>
    </w:tbl>
    <w:p>
      <w:pPr>
        <w:rPr>
          <w:rFonts w:hint="eastAsia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4689"/>
    <w:multiLevelType w:val="singleLevel"/>
    <w:tmpl w:val="57F746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F747F0"/>
    <w:multiLevelType w:val="singleLevel"/>
    <w:tmpl w:val="57F747F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F7485D"/>
    <w:multiLevelType w:val="singleLevel"/>
    <w:tmpl w:val="57F7485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12"/>
    <w:rsid w:val="004B476F"/>
    <w:rsid w:val="00ED5E12"/>
    <w:rsid w:val="5D6424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274</Words>
  <Characters>1563</Characters>
  <Lines>13</Lines>
  <Paragraphs>3</Paragraphs>
  <ScaleCrop>false</ScaleCrop>
  <LinksUpToDate>false</LinksUpToDate>
  <CharactersWithSpaces>1834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2016-10-08T01:46:00Z</dcterms:created>
  <dc:creator>dell9020</dc:creator>
  <cp:lastModifiedBy>Administrator</cp:lastModifiedBy>
  <dcterms:modified xsi:type="dcterms:W3CDTF">2016-10-08T02:13:06Z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